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III-RUBROS ADMISIBLES: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870"/>
        <w:tblGridChange w:id="0">
          <w:tblGrid>
            <w:gridCol w:w="3000"/>
            <w:gridCol w:w="3000"/>
            <w:gridCol w:w="38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Gastos corrientes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Bienes y 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Útiles de escritorio, oficina y enseñanza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Materiales de limpieza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Repuestos y accesorios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utensilios de cocina y comedor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Utiles y materiales eléctricos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Productos de papel, cartón e impresos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Textiles y vestuarios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Fletes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Refrigerios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Otros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Honorarios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Servicios técnicos y profesionales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Publicidad y propaganda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Viáticos y pasajes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Alojamiento, traslado y comida.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Transferencia de becas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Porcentaje máximo por rubros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3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-Honorarios: Honorarios de disertantes un tope de un 70% del total presupuestado. </w:t>
      </w:r>
      <w:r w:rsidDel="00000000" w:rsidR="00000000" w:rsidRPr="00000000">
        <w:rPr>
          <w:b w:val="1"/>
          <w:bCs w:val="1"/>
          <w:rtl w:val="0"/>
        </w:rPr>
        <w:t xml:space="preserve">Aclaración: no se contemplará el pago de honorarios para docentes, no docentes y estudiantes de UNRaf por el desarrollo del proyecto</w:t>
      </w:r>
    </w:p>
    <w:p w:rsidR="00000000" w:rsidDel="00000000" w:rsidP="00000000" w:rsidRDefault="00000000" w:rsidRPr="00000000" w14:paraId="0000003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-Viáticos: traslados y alojamientos (con un tope del 30% del total del presupuesto)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-411789</wp:posOffset>
          </wp:positionH>
          <wp:positionV relativeFrom="paragraph">
            <wp:posOffset>0</wp:posOffset>
          </wp:positionV>
          <wp:extent cx="6257290" cy="894715"/>
          <wp:effectExtent b="0" l="0" r="0" t="0"/>
          <wp:wrapSquare wrapText="bothSides" distB="0" distT="0" distL="114300" distR="114300"/>
          <wp:docPr descr="Texto&#10;&#10;El contenido generado por IA puede ser incorrecto." id="3" name="image1.jpg"/>
          <a:graphic>
            <a:graphicData uri="http://schemas.openxmlformats.org/drawingml/2006/picture">
              <pic:pic>
                <pic:nvPicPr>
                  <pic:cNvPr descr="Texto&#10;&#10;El contenido generado por IA puede ser incorrec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7290" cy="8947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3n/7OZm0jE9MTK8hoILbdM0bQ==">CgMxLjA4AHIhMWNpMUpsNjN0WXVhQlRZT0d5Wm5SMzNsdnpvMFMwNDMw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